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53EB" w14:textId="5D27C9F3" w:rsidR="00256726" w:rsidRPr="005743FE" w:rsidRDefault="00256726" w:rsidP="00892364">
      <w:pPr>
        <w:rPr>
          <w:rFonts w:ascii="Book Antiqua" w:hAnsi="Book Antiqua"/>
          <w:b/>
          <w:bCs/>
        </w:rPr>
      </w:pPr>
      <w:r w:rsidRPr="005743FE">
        <w:rPr>
          <w:rFonts w:ascii="Book Antiqua" w:hAnsi="Book Antiqua"/>
          <w:b/>
          <w:bCs/>
        </w:rPr>
        <w:t>Senator Expectations</w:t>
      </w:r>
    </w:p>
    <w:p w14:paraId="7A46F0DA" w14:textId="20FAFA19" w:rsidR="00892364" w:rsidRPr="005743FE" w:rsidRDefault="00892364" w:rsidP="00892364">
      <w:pPr>
        <w:rPr>
          <w:rFonts w:ascii="Book Antiqua" w:hAnsi="Book Antiqua"/>
        </w:rPr>
      </w:pPr>
      <w:r w:rsidRPr="005743FE">
        <w:rPr>
          <w:rFonts w:ascii="Book Antiqua" w:hAnsi="Book Antiqua"/>
        </w:rPr>
        <w:t xml:space="preserve">The Faculty Senate at the University of Denver (DU) is empowered by its Constitution to be the primary body through which the faculty participate in the </w:t>
      </w:r>
      <w:r w:rsidR="003F6F25" w:rsidRPr="005743FE">
        <w:rPr>
          <w:rFonts w:ascii="Book Antiqua" w:hAnsi="Book Antiqua"/>
        </w:rPr>
        <w:t>shared</w:t>
      </w:r>
      <w:r w:rsidRPr="005743FE">
        <w:rPr>
          <w:rFonts w:ascii="Book Antiqua" w:hAnsi="Book Antiqua"/>
        </w:rPr>
        <w:t xml:space="preserve"> governance of the University. The Senate is composed of approximately 100 Members, who are elected to represent the academic units of the University. The Senate's meetings are held monthly--and sometimes more frequently-- throughout the academic year.</w:t>
      </w:r>
    </w:p>
    <w:p w14:paraId="5034301E" w14:textId="65F46496" w:rsidR="003920ED" w:rsidRPr="005743FE" w:rsidRDefault="003920ED" w:rsidP="003920ED">
      <w:pPr>
        <w:rPr>
          <w:rFonts w:ascii="Book Antiqua" w:hAnsi="Book Antiqua"/>
        </w:rPr>
      </w:pPr>
      <w:r w:rsidRPr="005743FE">
        <w:rPr>
          <w:rFonts w:ascii="Book Antiqua" w:hAnsi="Book Antiqua"/>
        </w:rPr>
        <w:t>As the Senate’s Constitution states, “the Faculty Senate shall determine its own agenda, which will be particularly concerned with policies affecting educational activities and academic personnel relate to the University as a whole and the relation of the various academic units to those policies and to one another.”</w:t>
      </w:r>
    </w:p>
    <w:p w14:paraId="3C1BAD5D" w14:textId="2E867455" w:rsidR="009C7259" w:rsidRPr="005743FE" w:rsidRDefault="009C7259" w:rsidP="00892364">
      <w:pPr>
        <w:rPr>
          <w:rFonts w:ascii="Book Antiqua" w:hAnsi="Book Antiqua"/>
        </w:rPr>
      </w:pPr>
      <w:r w:rsidRPr="005743FE">
        <w:rPr>
          <w:rFonts w:ascii="Book Antiqua" w:hAnsi="Book Antiqua"/>
        </w:rPr>
        <w:t xml:space="preserve">We appreciate your commitment to serving as a </w:t>
      </w:r>
      <w:r w:rsidR="00892364" w:rsidRPr="005743FE">
        <w:rPr>
          <w:rFonts w:ascii="Book Antiqua" w:hAnsi="Book Antiqua"/>
        </w:rPr>
        <w:t xml:space="preserve">DU </w:t>
      </w:r>
      <w:r w:rsidRPr="005743FE">
        <w:rPr>
          <w:rFonts w:ascii="Book Antiqua" w:hAnsi="Book Antiqua"/>
        </w:rPr>
        <w:t>Faculty Senator. As representatives of the faculty, you play a crucial role in shared governance, contributing to the academic and administrative decisions that shape the university's future. To ensure a productive and collaborative environment, we outline the expectations and responsibilities for Faculty Senators</w:t>
      </w:r>
      <w:r w:rsidR="003920ED" w:rsidRPr="005743FE">
        <w:rPr>
          <w:rFonts w:ascii="Book Antiqua" w:hAnsi="Book Antiqua"/>
        </w:rPr>
        <w:t xml:space="preserve"> below</w:t>
      </w:r>
      <w:r w:rsidR="00D90EFC" w:rsidRPr="005743FE">
        <w:rPr>
          <w:rFonts w:ascii="Book Antiqua" w:hAnsi="Book Antiqua"/>
        </w:rPr>
        <w:t>:</w:t>
      </w:r>
    </w:p>
    <w:p w14:paraId="0CD6AE64"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Advocacy for Faculty Interests:</w:t>
      </w:r>
    </w:p>
    <w:p w14:paraId="22ECF17F" w14:textId="0289B81C"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 xml:space="preserve">Represent the interests and concerns of faculty </w:t>
      </w:r>
      <w:r w:rsidR="00892364" w:rsidRPr="005743FE">
        <w:rPr>
          <w:rFonts w:ascii="Book Antiqua" w:hAnsi="Book Antiqua"/>
        </w:rPr>
        <w:t>constituents</w:t>
      </w:r>
      <w:r w:rsidRPr="005743FE">
        <w:rPr>
          <w:rFonts w:ascii="Book Antiqua" w:hAnsi="Book Antiqua"/>
        </w:rPr>
        <w:t>.</w:t>
      </w:r>
    </w:p>
    <w:p w14:paraId="76F94D54"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Act as a liaison between your academic unit and the Faculty Senate, conveying faculty perspectives and feedback.</w:t>
      </w:r>
    </w:p>
    <w:p w14:paraId="5518988F"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Commitment to Shared Governance:</w:t>
      </w:r>
    </w:p>
    <w:p w14:paraId="2BA18855" w14:textId="199A531A"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Engage in open</w:t>
      </w:r>
      <w:r w:rsidR="004053CC" w:rsidRPr="005743FE">
        <w:rPr>
          <w:rFonts w:ascii="Book Antiqua" w:hAnsi="Book Antiqua"/>
        </w:rPr>
        <w:t xml:space="preserve">, </w:t>
      </w:r>
      <w:r w:rsidRPr="005743FE">
        <w:rPr>
          <w:rFonts w:ascii="Book Antiqua" w:hAnsi="Book Antiqua"/>
        </w:rPr>
        <w:t>transparent</w:t>
      </w:r>
      <w:r w:rsidR="004053CC" w:rsidRPr="005743FE">
        <w:rPr>
          <w:rFonts w:ascii="Book Antiqua" w:hAnsi="Book Antiqua"/>
        </w:rPr>
        <w:t>, and respectful</w:t>
      </w:r>
      <w:r w:rsidRPr="005743FE">
        <w:rPr>
          <w:rFonts w:ascii="Book Antiqua" w:hAnsi="Book Antiqua"/>
        </w:rPr>
        <w:t xml:space="preserve"> discussions during Senate meetings.</w:t>
      </w:r>
    </w:p>
    <w:p w14:paraId="6EF7EB4F"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Participate actively in committee work and contribute to the development of university policies and initiatives.</w:t>
      </w:r>
    </w:p>
    <w:p w14:paraId="380B2C03"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Communication:</w:t>
      </w:r>
    </w:p>
    <w:p w14:paraId="1FA441BD" w14:textId="02070FD1"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Foster effective communication between the Faculty Senate, faculty members,</w:t>
      </w:r>
      <w:r w:rsidR="00892364" w:rsidRPr="005743FE">
        <w:rPr>
          <w:rFonts w:ascii="Book Antiqua" w:hAnsi="Book Antiqua"/>
        </w:rPr>
        <w:t xml:space="preserve"> department, program, unit leaders,</w:t>
      </w:r>
      <w:r w:rsidRPr="005743FE">
        <w:rPr>
          <w:rFonts w:ascii="Book Antiqua" w:hAnsi="Book Antiqua"/>
        </w:rPr>
        <w:t xml:space="preserve"> and other university stakeholders.</w:t>
      </w:r>
    </w:p>
    <w:p w14:paraId="7B7AB08B" w14:textId="63607642"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 xml:space="preserve">Disseminate relevant information to your academic unit </w:t>
      </w:r>
      <w:r w:rsidR="00892364" w:rsidRPr="005743FE">
        <w:rPr>
          <w:rFonts w:ascii="Book Antiqua" w:hAnsi="Book Antiqua"/>
        </w:rPr>
        <w:t xml:space="preserve">(your constituents, whether department, or unit) </w:t>
      </w:r>
      <w:r w:rsidRPr="005743FE">
        <w:rPr>
          <w:rFonts w:ascii="Book Antiqua" w:hAnsi="Book Antiqua"/>
        </w:rPr>
        <w:t>and seek input on critical issues.</w:t>
      </w:r>
    </w:p>
    <w:p w14:paraId="2CD3D03D"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Committee Participation:</w:t>
      </w:r>
    </w:p>
    <w:p w14:paraId="54E884DB"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Serve on Senate committees as assigned, demonstrating a commitment to collaborative decision-making.</w:t>
      </w:r>
    </w:p>
    <w:p w14:paraId="773DB772"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Attend committee meetings regularly and contribute to the development of policies and recommendations.</w:t>
      </w:r>
    </w:p>
    <w:p w14:paraId="15B39437"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Professional Development:</w:t>
      </w:r>
    </w:p>
    <w:p w14:paraId="2549C8F1"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Stay informed about current trends and issues in higher education.</w:t>
      </w:r>
    </w:p>
    <w:p w14:paraId="1AAE798E"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Attend workshops, training sessions, and conferences to enhance your understanding of governance and leadership.</w:t>
      </w:r>
    </w:p>
    <w:p w14:paraId="3279F250"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lastRenderedPageBreak/>
        <w:t>Constituent Engagement:</w:t>
      </w:r>
    </w:p>
    <w:p w14:paraId="0B51A39C"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Solicit input from faculty within your academic unit to ensure a diverse range of perspectives.</w:t>
      </w:r>
    </w:p>
    <w:p w14:paraId="55FE4228"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Keep colleagues informed about Senate discussions and decisions, promoting transparency and inclusivity.</w:t>
      </w:r>
    </w:p>
    <w:p w14:paraId="163CD200"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Ethical Conduct:</w:t>
      </w:r>
    </w:p>
    <w:p w14:paraId="3650F8D5"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Uphold the highest ethical standards in all Senate activities.</w:t>
      </w:r>
    </w:p>
    <w:p w14:paraId="5B66CB02"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Avoid conflicts of interest and act in the best interests of the university and its faculty.</w:t>
      </w:r>
    </w:p>
    <w:p w14:paraId="1186FE72"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Regular Attendance:</w:t>
      </w:r>
    </w:p>
    <w:p w14:paraId="02DC126A"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Attend all Faculty Senate meetings and other official gatherings unless circumstances prevent your participation.</w:t>
      </w:r>
    </w:p>
    <w:p w14:paraId="4FBB2C6C"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Feedback and Evaluation:</w:t>
      </w:r>
    </w:p>
    <w:p w14:paraId="5AA402C0"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Provide constructive feedback on Senate processes and initiatives.</w:t>
      </w:r>
    </w:p>
    <w:p w14:paraId="610A7696"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Participate in periodic evaluations to assess the effectiveness of the Faculty Senate's work.</w:t>
      </w:r>
    </w:p>
    <w:p w14:paraId="6974357A" w14:textId="77777777" w:rsidR="009C7259" w:rsidRPr="005743FE" w:rsidRDefault="009C7259" w:rsidP="00D90EFC">
      <w:pPr>
        <w:numPr>
          <w:ilvl w:val="0"/>
          <w:numId w:val="1"/>
        </w:numPr>
        <w:spacing w:after="120" w:line="240" w:lineRule="auto"/>
        <w:rPr>
          <w:rFonts w:ascii="Book Antiqua" w:hAnsi="Book Antiqua"/>
        </w:rPr>
      </w:pPr>
      <w:r w:rsidRPr="005743FE">
        <w:rPr>
          <w:rFonts w:ascii="Book Antiqua" w:hAnsi="Book Antiqua"/>
          <w:b/>
          <w:bCs/>
        </w:rPr>
        <w:t>Collaboration with Administration:</w:t>
      </w:r>
    </w:p>
    <w:p w14:paraId="2A34731F"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Foster positive relationships with university administrators, working collaboratively to address shared challenges and achieve common goals.</w:t>
      </w:r>
    </w:p>
    <w:p w14:paraId="39313205" w14:textId="77777777" w:rsidR="009C7259" w:rsidRPr="005743FE" w:rsidRDefault="009C7259" w:rsidP="00D90EFC">
      <w:pPr>
        <w:numPr>
          <w:ilvl w:val="1"/>
          <w:numId w:val="1"/>
        </w:numPr>
        <w:spacing w:line="240" w:lineRule="auto"/>
        <w:rPr>
          <w:rFonts w:ascii="Book Antiqua" w:hAnsi="Book Antiqua"/>
        </w:rPr>
      </w:pPr>
      <w:r w:rsidRPr="005743FE">
        <w:rPr>
          <w:rFonts w:ascii="Book Antiqua" w:hAnsi="Book Antiqua"/>
        </w:rPr>
        <w:t>Advocate for faculty interests while maintaining a spirit of cooperation.</w:t>
      </w:r>
    </w:p>
    <w:p w14:paraId="65E74B58" w14:textId="00A97012" w:rsidR="003920ED" w:rsidRPr="005743FE" w:rsidRDefault="003920ED" w:rsidP="003920ED">
      <w:pPr>
        <w:rPr>
          <w:rFonts w:ascii="Book Antiqua" w:hAnsi="Book Antiqua"/>
        </w:rPr>
      </w:pPr>
      <w:r w:rsidRPr="005743FE">
        <w:rPr>
          <w:rFonts w:ascii="Book Antiqua" w:hAnsi="Book Antiqua"/>
        </w:rPr>
        <w:t xml:space="preserve">The Constitution further states </w:t>
      </w:r>
      <w:r w:rsidR="00233C70">
        <w:rPr>
          <w:rFonts w:ascii="Book Antiqua" w:hAnsi="Book Antiqua"/>
        </w:rPr>
        <w:t>the following</w:t>
      </w:r>
      <w:r w:rsidRPr="005743FE">
        <w:rPr>
          <w:rFonts w:ascii="Book Antiqua" w:hAnsi="Book Antiqua"/>
        </w:rPr>
        <w:t>:</w:t>
      </w:r>
    </w:p>
    <w:p w14:paraId="75425312" w14:textId="77777777" w:rsidR="003920ED" w:rsidRPr="005743FE" w:rsidRDefault="003920ED" w:rsidP="003920ED">
      <w:pPr>
        <w:pStyle w:val="ListParagraph"/>
        <w:numPr>
          <w:ilvl w:val="0"/>
          <w:numId w:val="2"/>
        </w:numPr>
        <w:rPr>
          <w:rFonts w:ascii="Book Antiqua" w:hAnsi="Book Antiqua"/>
        </w:rPr>
      </w:pPr>
      <w:r w:rsidRPr="005743FE">
        <w:rPr>
          <w:rFonts w:ascii="Book Antiqua" w:hAnsi="Book Antiqua"/>
        </w:rPr>
        <w:t>Regular attendance is required of Senators; absence from three consecutive Senate meetings without due cause shall be cause for revocation of the Senator's membership.</w:t>
      </w:r>
    </w:p>
    <w:p w14:paraId="0C79CD28" w14:textId="77777777" w:rsidR="003920ED" w:rsidRPr="005743FE" w:rsidRDefault="003920ED" w:rsidP="003920ED">
      <w:pPr>
        <w:pStyle w:val="ListParagraph"/>
        <w:numPr>
          <w:ilvl w:val="0"/>
          <w:numId w:val="2"/>
        </w:numPr>
        <w:rPr>
          <w:rFonts w:ascii="Book Antiqua" w:hAnsi="Book Antiqua"/>
        </w:rPr>
      </w:pPr>
      <w:r w:rsidRPr="005743FE">
        <w:rPr>
          <w:rFonts w:ascii="Book Antiqua" w:hAnsi="Book Antiqua"/>
        </w:rPr>
        <w:t>Attendance at meetings of the Faculty Senate is open to all members of the University community. Participation in any meeting, however, is restricted to Senators and any guests specifically invited to participate (e.g. as in IV.C.3, V.C.6, or V.E).</w:t>
      </w:r>
    </w:p>
    <w:p w14:paraId="37C0357F" w14:textId="77777777" w:rsidR="003920ED" w:rsidRPr="005743FE" w:rsidRDefault="003920ED" w:rsidP="003920ED">
      <w:pPr>
        <w:pStyle w:val="ListParagraph"/>
        <w:numPr>
          <w:ilvl w:val="0"/>
          <w:numId w:val="2"/>
        </w:numPr>
        <w:rPr>
          <w:rFonts w:ascii="Book Antiqua" w:hAnsi="Book Antiqua"/>
        </w:rPr>
      </w:pPr>
      <w:r w:rsidRPr="005743FE">
        <w:rPr>
          <w:rFonts w:ascii="Book Antiqua" w:hAnsi="Book Antiqua"/>
        </w:rPr>
        <w:t>Rules. Operations of Senate meetings shall be governed by Roberts Rules of Order (latest revision) wherever applicable and not superseded by other regulations of  this Constitution or the By-Laws of the Faculty Senate.</w:t>
      </w:r>
    </w:p>
    <w:p w14:paraId="603AF06F" w14:textId="77777777" w:rsidR="003920ED" w:rsidRPr="005743FE" w:rsidRDefault="003920ED" w:rsidP="00256726">
      <w:pPr>
        <w:ind w:left="360"/>
        <w:rPr>
          <w:rFonts w:ascii="Book Antiqua" w:hAnsi="Book Antiqua"/>
        </w:rPr>
      </w:pPr>
      <w:r w:rsidRPr="005743FE">
        <w:rPr>
          <w:rFonts w:ascii="Book Antiqua" w:hAnsi="Book Antiqua"/>
        </w:rPr>
        <w:t>Your dedication to these expectations will contribute significantly to the success of the Faculty Senate and, by extension, the University of Denver as a whole. Thank you for your commitment to advancing shared governance and promoting the welfare of our academic community.</w:t>
      </w:r>
    </w:p>
    <w:p w14:paraId="7BF4EE96" w14:textId="77777777" w:rsidR="009C7259" w:rsidRPr="005743FE" w:rsidRDefault="009C7259" w:rsidP="009C7259">
      <w:pPr>
        <w:rPr>
          <w:rFonts w:ascii="Book Antiqua" w:hAnsi="Book Antiqua"/>
        </w:rPr>
      </w:pPr>
    </w:p>
    <w:p w14:paraId="369D959F" w14:textId="77777777" w:rsidR="00594C50" w:rsidRPr="005743FE" w:rsidRDefault="00594C50">
      <w:pPr>
        <w:rPr>
          <w:rFonts w:ascii="Book Antiqua" w:hAnsi="Book Antiqua"/>
        </w:rPr>
      </w:pPr>
    </w:p>
    <w:sectPr w:rsidR="00594C50" w:rsidRPr="005743FE" w:rsidSect="009A4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550A8"/>
    <w:multiLevelType w:val="multilevel"/>
    <w:tmpl w:val="1C6CA7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296EDA"/>
    <w:multiLevelType w:val="hybridMultilevel"/>
    <w:tmpl w:val="F4B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608169">
    <w:abstractNumId w:val="0"/>
  </w:num>
  <w:num w:numId="2" w16cid:durableId="120417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59"/>
    <w:rsid w:val="00233C70"/>
    <w:rsid w:val="00256726"/>
    <w:rsid w:val="002F4BBB"/>
    <w:rsid w:val="003920ED"/>
    <w:rsid w:val="003F6F25"/>
    <w:rsid w:val="004053CC"/>
    <w:rsid w:val="005743FE"/>
    <w:rsid w:val="00594C50"/>
    <w:rsid w:val="00892364"/>
    <w:rsid w:val="008C3066"/>
    <w:rsid w:val="009A4CA6"/>
    <w:rsid w:val="009C7259"/>
    <w:rsid w:val="00A40212"/>
    <w:rsid w:val="00D43E55"/>
    <w:rsid w:val="00D90EFC"/>
    <w:rsid w:val="00FB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10A3"/>
  <w15:chartTrackingRefBased/>
  <w15:docId w15:val="{13447656-9210-42AE-A19C-718A43E6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2364"/>
    <w:pPr>
      <w:spacing w:after="0" w:line="240" w:lineRule="auto"/>
    </w:pPr>
  </w:style>
  <w:style w:type="paragraph" w:styleId="ListParagraph">
    <w:name w:val="List Paragraph"/>
    <w:basedOn w:val="Normal"/>
    <w:uiPriority w:val="34"/>
    <w:qFormat/>
    <w:rsid w:val="003920ED"/>
    <w:pPr>
      <w:ind w:left="720"/>
      <w:contextualSpacing/>
    </w:pPr>
  </w:style>
  <w:style w:type="paragraph" w:styleId="BalloonText">
    <w:name w:val="Balloon Text"/>
    <w:basedOn w:val="Normal"/>
    <w:link w:val="BalloonTextChar"/>
    <w:uiPriority w:val="99"/>
    <w:semiHidden/>
    <w:unhideWhenUsed/>
    <w:rsid w:val="003F6F2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6F2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Mitchell</dc:creator>
  <cp:keywords/>
  <dc:description/>
  <cp:lastModifiedBy>Renee Botta</cp:lastModifiedBy>
  <cp:revision>5</cp:revision>
  <cp:lastPrinted>2024-02-27T19:16:00Z</cp:lastPrinted>
  <dcterms:created xsi:type="dcterms:W3CDTF">2024-02-27T19:18:00Z</dcterms:created>
  <dcterms:modified xsi:type="dcterms:W3CDTF">2024-02-28T01:05:00Z</dcterms:modified>
</cp:coreProperties>
</file>